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29C" w:rsidRDefault="0098703E" w:rsidP="00A7529C">
      <w:pPr>
        <w:pStyle w:val="Head"/>
        <w:tabs>
          <w:tab w:val="clear" w:pos="160"/>
        </w:tabs>
        <w:ind w:left="567"/>
        <w:outlineLvl w:val="0"/>
        <w:rPr>
          <w:rFonts w:ascii="Arial" w:hAnsi="Arial"/>
          <w:b/>
          <w:bCs/>
          <w:sz w:val="32"/>
          <w:szCs w:val="32"/>
        </w:rPr>
      </w:pPr>
      <w:r>
        <w:rPr>
          <w:rFonts w:ascii="Arial" w:hAnsi="Arial"/>
          <w:b/>
          <w:bCs/>
          <w:sz w:val="32"/>
          <w:szCs w:val="32"/>
        </w:rPr>
        <w:t xml:space="preserve">Zbiornik przedni Amazone FT 1502 z UF </w:t>
      </w:r>
      <w:r w:rsidR="00636529" w:rsidRPr="00577CC2">
        <w:rPr>
          <w:rFonts w:ascii="Arial" w:hAnsi="Arial"/>
          <w:b/>
          <w:bCs/>
          <w:sz w:val="32"/>
          <w:szCs w:val="32"/>
        </w:rPr>
        <w:t>1602 i</w:t>
      </w:r>
      <w:r w:rsidR="0059552B" w:rsidRPr="00577CC2">
        <w:rPr>
          <w:rFonts w:ascii="Arial" w:hAnsi="Arial"/>
          <w:b/>
          <w:bCs/>
          <w:sz w:val="32"/>
          <w:szCs w:val="32"/>
        </w:rPr>
        <w:t xml:space="preserve"> </w:t>
      </w:r>
      <w:r>
        <w:rPr>
          <w:rFonts w:ascii="Arial" w:hAnsi="Arial"/>
          <w:b/>
          <w:bCs/>
          <w:sz w:val="32"/>
          <w:szCs w:val="32"/>
        </w:rPr>
        <w:t>2002</w:t>
      </w:r>
    </w:p>
    <w:p w:rsidR="00101674" w:rsidRPr="00A7529C" w:rsidRDefault="0098703E" w:rsidP="00A7529C">
      <w:pPr>
        <w:pStyle w:val="Head"/>
        <w:tabs>
          <w:tab w:val="clear" w:pos="160"/>
        </w:tabs>
        <w:ind w:left="567"/>
        <w:outlineLvl w:val="0"/>
        <w:rPr>
          <w:rFonts w:ascii="Arial" w:hAnsi="Arial"/>
          <w:b/>
          <w:bCs/>
          <w:sz w:val="24"/>
          <w:szCs w:val="24"/>
        </w:rPr>
      </w:pPr>
      <w:r w:rsidRPr="00A7529C">
        <w:rPr>
          <w:rFonts w:ascii="Arial" w:hAnsi="Arial"/>
          <w:b/>
          <w:bCs/>
          <w:sz w:val="24"/>
          <w:szCs w:val="24"/>
        </w:rPr>
        <w:t xml:space="preserve">Ekonomiczny opryskiwacz samojezdny o pojemności </w:t>
      </w:r>
      <w:r w:rsidR="00636529" w:rsidRPr="00577CC2">
        <w:rPr>
          <w:rFonts w:ascii="Arial" w:hAnsi="Arial"/>
          <w:b/>
          <w:bCs/>
          <w:sz w:val="24"/>
          <w:szCs w:val="24"/>
        </w:rPr>
        <w:t>do</w:t>
      </w:r>
      <w:r w:rsidR="0059552B" w:rsidRPr="00577CC2">
        <w:rPr>
          <w:rFonts w:ascii="Arial" w:hAnsi="Arial"/>
          <w:b/>
          <w:bCs/>
          <w:sz w:val="24"/>
          <w:szCs w:val="24"/>
        </w:rPr>
        <w:t xml:space="preserve"> </w:t>
      </w:r>
      <w:r w:rsidRPr="00A7529C">
        <w:rPr>
          <w:rFonts w:ascii="Arial" w:hAnsi="Arial"/>
          <w:b/>
          <w:bCs/>
          <w:sz w:val="24"/>
          <w:szCs w:val="24"/>
        </w:rPr>
        <w:t>3500 litrów i automatycznym systemem zarządzania obiegiem cieczy pomiędzy zbiornikami</w:t>
      </w:r>
    </w:p>
    <w:p w:rsidR="00A7529C" w:rsidRDefault="00A7529C" w:rsidP="00A7529C">
      <w:pPr>
        <w:pStyle w:val="Head"/>
        <w:tabs>
          <w:tab w:val="clear" w:pos="160"/>
        </w:tabs>
        <w:ind w:left="567"/>
        <w:outlineLvl w:val="0"/>
        <w:rPr>
          <w:rFonts w:ascii="Arial" w:hAnsi="Arial"/>
          <w:b/>
          <w:bCs/>
          <w:sz w:val="32"/>
        </w:rPr>
      </w:pPr>
    </w:p>
    <w:p w:rsidR="00B77AE3" w:rsidRPr="00B77AE3" w:rsidRDefault="0098703E" w:rsidP="00B77AE3">
      <w:pPr>
        <w:tabs>
          <w:tab w:val="left" w:pos="426"/>
        </w:tabs>
        <w:spacing w:after="100" w:afterAutospacing="1" w:line="360" w:lineRule="auto"/>
        <w:ind w:left="567" w:right="1128"/>
        <w:rPr>
          <w:rFonts w:ascii="Arial" w:hAnsi="Arial"/>
          <w:bCs/>
        </w:rPr>
      </w:pPr>
      <w:r>
        <w:rPr>
          <w:rFonts w:ascii="Arial" w:hAnsi="Arial"/>
          <w:bCs/>
        </w:rPr>
        <w:t xml:space="preserve">Firma Amazone od kilku lat z powodzeniem oferuje zbiornik przedni FT 1001 i zdecydowała się poszerzyć swoją ofertę o dodatkowy zbiornik przedni FT 1502. Zbiornik przedni FT 1502 umożliwia łatwe powiększenie pojemności zbiornika polowego opryskiwacza zawieszanego UF 02 o dodatkowe 1500 litrów. </w:t>
      </w:r>
      <w:r w:rsidR="00636529" w:rsidRPr="00577CC2">
        <w:rPr>
          <w:rFonts w:ascii="Arial" w:hAnsi="Arial"/>
          <w:bCs/>
        </w:rPr>
        <w:t>Na przykład o</w:t>
      </w:r>
      <w:r>
        <w:rPr>
          <w:rFonts w:ascii="Arial" w:hAnsi="Arial"/>
          <w:bCs/>
        </w:rPr>
        <w:t>pryskiwacz zawieszany UF 2002 w połączeniu z FT 1502 ma łączną pojemność 3500 litrów. Dzięki opcjonalnemu systemowi FlowControl</w:t>
      </w:r>
      <w:r>
        <w:rPr>
          <w:rFonts w:ascii="Arial" w:hAnsi="Arial"/>
          <w:bCs/>
          <w:vertAlign w:val="superscript"/>
        </w:rPr>
        <w:t>+</w:t>
      </w:r>
      <w:r>
        <w:rPr>
          <w:rFonts w:ascii="Arial" w:hAnsi="Arial"/>
          <w:bCs/>
        </w:rPr>
        <w:t xml:space="preserve"> i kompaktowej budowie, zbiornik przedni to idealne rozwiązanie zwiększające pojemność UF 02.</w:t>
      </w:r>
    </w:p>
    <w:p w:rsidR="00E24EC5" w:rsidRDefault="0098703E" w:rsidP="00B77AE3">
      <w:pPr>
        <w:tabs>
          <w:tab w:val="left" w:pos="426"/>
        </w:tabs>
        <w:spacing w:after="100" w:afterAutospacing="1" w:line="360" w:lineRule="auto"/>
        <w:ind w:left="567" w:right="1128"/>
        <w:rPr>
          <w:rFonts w:ascii="Arial" w:hAnsi="Arial"/>
          <w:bCs/>
        </w:rPr>
      </w:pPr>
      <w:r>
        <w:rPr>
          <w:rFonts w:ascii="Arial" w:hAnsi="Arial"/>
          <w:b/>
          <w:bCs/>
        </w:rPr>
        <w:t>Przemyślana konstrukcja zapewniająca maksymalne bezpieczeństwo</w:t>
      </w:r>
      <w:r>
        <w:rPr>
          <w:rFonts w:ascii="Arial" w:hAnsi="Arial"/>
          <w:b/>
          <w:bCs/>
        </w:rPr>
        <w:br/>
      </w:r>
      <w:r>
        <w:rPr>
          <w:rFonts w:ascii="Arial" w:hAnsi="Arial"/>
          <w:bCs/>
        </w:rPr>
        <w:t xml:space="preserve">W gospodarstwie i w hali: Dla kompaktowego zestawu na rolkach transportowych zawsze znajdzie się odpowiednia przestrzeń. Łatwa obsługa przypadnie każdemu do gustu już po kilku zastosowaniach. Prawidłowe mycie wnętrza zestawu opryskiwacza odbywa się przy użyciu wody płuczącej ze zbiornika UF 02 o pojemności 350 litrów . Kompaktowy zespół opryskiwacz-ciągnik bardzo sprawdza się podczas transportu, szczególnie w wąskich ulicach. </w:t>
      </w:r>
    </w:p>
    <w:p w:rsidR="00B77AE3" w:rsidRPr="00B77AE3" w:rsidRDefault="0098703E" w:rsidP="00B77AE3">
      <w:pPr>
        <w:tabs>
          <w:tab w:val="left" w:pos="426"/>
        </w:tabs>
        <w:spacing w:after="100" w:afterAutospacing="1" w:line="360" w:lineRule="auto"/>
        <w:ind w:left="567" w:right="1128"/>
        <w:rPr>
          <w:rFonts w:ascii="Arial" w:hAnsi="Arial"/>
          <w:bCs/>
        </w:rPr>
      </w:pPr>
      <w:r>
        <w:rPr>
          <w:rFonts w:ascii="Arial" w:hAnsi="Arial"/>
          <w:b/>
          <w:bCs/>
        </w:rPr>
        <w:t>System zarządzania obiegiem cieczy FlowControl</w:t>
      </w:r>
      <w:r>
        <w:rPr>
          <w:rFonts w:ascii="Arial" w:hAnsi="Arial"/>
          <w:b/>
          <w:bCs/>
          <w:vertAlign w:val="superscript"/>
        </w:rPr>
        <w:t>+</w:t>
      </w:r>
      <w:r>
        <w:rPr>
          <w:rFonts w:ascii="Arial" w:hAnsi="Arial"/>
          <w:b/>
          <w:bCs/>
        </w:rPr>
        <w:br/>
      </w:r>
      <w:r>
        <w:rPr>
          <w:rFonts w:ascii="Arial" w:hAnsi="Arial"/>
          <w:bCs/>
        </w:rPr>
        <w:t>Zbiornik przedni FT 1502 jest w 100% zintegrowany z opryskiwaczem zawieszanym, gdzie współpraca między obydwoma komponentami odbywa się poprzez terminal ISOBUS za pośrednictwem elektronicznego systemu zarządzania obiegiem cieczy FlowControl</w:t>
      </w:r>
      <w:r>
        <w:rPr>
          <w:rFonts w:ascii="Arial" w:hAnsi="Arial"/>
          <w:bCs/>
          <w:vertAlign w:val="superscript"/>
        </w:rPr>
        <w:t>+</w:t>
      </w:r>
      <w:r>
        <w:rPr>
          <w:rFonts w:ascii="Arial" w:hAnsi="Arial"/>
          <w:bCs/>
        </w:rPr>
        <w:t>. Podstawa techniczna systemu FlowControl</w:t>
      </w:r>
      <w:r>
        <w:rPr>
          <w:rFonts w:ascii="Arial" w:hAnsi="Arial"/>
          <w:bCs/>
          <w:vertAlign w:val="superscript"/>
        </w:rPr>
        <w:t>+</w:t>
      </w:r>
      <w:r>
        <w:rPr>
          <w:rFonts w:ascii="Arial" w:hAnsi="Arial"/>
          <w:bCs/>
        </w:rPr>
        <w:t xml:space="preserve"> to dwa elektroniczne mierniki poziomu w przednim i tylnym zbiorniku oraz dwa wysokowydajne injektory. Są one obsługiwane przez dodatkową pompę o wydajności 150 l/min znajdującą się przy UF. Wydajność transferu w każdym kierunku wynosi do 200 l/min. Dzięki stałemu obiegowi cieczy między zbiornikiem przednim a tylnym, ciecz robocza jest zawsze idealnie homogenizowana. Terminal ISOBUS automatycznie steruje obiegiem cieczy, dzięki czemu zapewnia zawsze optymalny rozkład masy. Zapobiega to zbyt wczesnemu odciążeniu przedniej osi. Podczas procesu </w:t>
      </w:r>
      <w:r>
        <w:rPr>
          <w:rFonts w:ascii="Arial" w:hAnsi="Arial"/>
          <w:bCs/>
        </w:rPr>
        <w:lastRenderedPageBreak/>
        <w:t>napełniania system FlowControl</w:t>
      </w:r>
      <w:r>
        <w:rPr>
          <w:rFonts w:ascii="Arial" w:hAnsi="Arial"/>
          <w:bCs/>
          <w:vertAlign w:val="superscript"/>
        </w:rPr>
        <w:t>+</w:t>
      </w:r>
      <w:r>
        <w:rPr>
          <w:rFonts w:ascii="Arial" w:hAnsi="Arial"/>
          <w:bCs/>
        </w:rPr>
        <w:t xml:space="preserve"> automatycznie napełnia jednocześnie oba zbiorniki, a podczas opróżniania oba zbiorniki są automatycznie opróżniane. Na koniec oba zbiorniki są również myte.</w:t>
      </w:r>
    </w:p>
    <w:p w:rsidR="00B77AE3" w:rsidRPr="00B77AE3" w:rsidRDefault="0098703E" w:rsidP="00B77AE3">
      <w:pPr>
        <w:tabs>
          <w:tab w:val="left" w:pos="426"/>
        </w:tabs>
        <w:spacing w:after="100" w:afterAutospacing="1" w:line="360" w:lineRule="auto"/>
        <w:ind w:left="567" w:right="1128"/>
        <w:rPr>
          <w:rFonts w:ascii="Arial" w:hAnsi="Arial"/>
          <w:bCs/>
        </w:rPr>
      </w:pPr>
      <w:r>
        <w:rPr>
          <w:rFonts w:ascii="Arial" w:hAnsi="Arial"/>
          <w:bCs/>
        </w:rPr>
        <w:t>Za pomocą sterowania ręcznego możliwe jest wyłączenie automatycznej funkcji FlowControl</w:t>
      </w:r>
      <w:r>
        <w:rPr>
          <w:rFonts w:ascii="Arial" w:hAnsi="Arial"/>
          <w:bCs/>
          <w:vertAlign w:val="superscript"/>
        </w:rPr>
        <w:t>+</w:t>
      </w:r>
      <w:r>
        <w:rPr>
          <w:rFonts w:ascii="Arial" w:hAnsi="Arial"/>
          <w:bCs/>
        </w:rPr>
        <w:t xml:space="preserve"> i wykorzystanie zbiornika przedniego tylko do transportu dodatkowej wody do płukania lub wody użytkowej. W praktyce pompa FlowControl</w:t>
      </w:r>
      <w:r>
        <w:rPr>
          <w:rFonts w:ascii="Arial" w:hAnsi="Arial"/>
          <w:bCs/>
          <w:vertAlign w:val="superscript"/>
        </w:rPr>
        <w:t>+</w:t>
      </w:r>
      <w:r>
        <w:rPr>
          <w:rFonts w:ascii="Arial" w:hAnsi="Arial"/>
          <w:bCs/>
        </w:rPr>
        <w:t xml:space="preserve"> może dodatkowo wspomagać napełnianie UF 02, w związku z czym maksymalna wydajność zestawu może wynosić nawet do 400 l/min.</w:t>
      </w:r>
    </w:p>
    <w:p w:rsidR="00725FBE" w:rsidRDefault="0098703E" w:rsidP="00B77AE3">
      <w:pPr>
        <w:tabs>
          <w:tab w:val="left" w:pos="426"/>
        </w:tabs>
        <w:spacing w:after="100" w:afterAutospacing="1" w:line="360" w:lineRule="auto"/>
        <w:ind w:left="567" w:right="1128"/>
        <w:rPr>
          <w:rFonts w:ascii="Arial" w:hAnsi="Arial"/>
          <w:bCs/>
        </w:rPr>
      </w:pPr>
      <w:r>
        <w:rPr>
          <w:rFonts w:ascii="Arial" w:hAnsi="Arial"/>
          <w:b/>
          <w:bCs/>
        </w:rPr>
        <w:t>Interesująca alternatywa dla opryskiwacza samojezdnego</w:t>
      </w:r>
      <w:r>
        <w:rPr>
          <w:rFonts w:ascii="Arial" w:hAnsi="Arial"/>
          <w:b/>
          <w:bCs/>
        </w:rPr>
        <w:br/>
      </w:r>
      <w:r>
        <w:rPr>
          <w:rFonts w:ascii="Arial" w:hAnsi="Arial"/>
          <w:bCs/>
        </w:rPr>
        <w:t>Przy pojemności zbiorn</w:t>
      </w:r>
      <w:r w:rsidR="00577CC2">
        <w:rPr>
          <w:rFonts w:ascii="Arial" w:hAnsi="Arial"/>
          <w:bCs/>
        </w:rPr>
        <w:t xml:space="preserve">ika do 3500 litrów, zestaw UF </w:t>
      </w:r>
      <w:bookmarkStart w:id="0" w:name="_GoBack"/>
      <w:bookmarkEnd w:id="0"/>
      <w:r>
        <w:rPr>
          <w:rFonts w:ascii="Arial" w:hAnsi="Arial"/>
          <w:bCs/>
        </w:rPr>
        <w:t>02 i FT 1502 w połączeniu z nowoczesnym ciągnikiem może być interesującą alternatywą dla opryskiwacza samojezdnego. Dużą zaletą zestawu jest cena i dodatkowe wykorzystanie ciągnika do innych prac.</w:t>
      </w:r>
    </w:p>
    <w:p w:rsidR="00160443" w:rsidRPr="00B77AE3" w:rsidRDefault="0098703E" w:rsidP="00B77AE3">
      <w:pPr>
        <w:tabs>
          <w:tab w:val="left" w:pos="426"/>
        </w:tabs>
        <w:spacing w:after="100" w:afterAutospacing="1" w:line="360" w:lineRule="auto"/>
        <w:ind w:left="567" w:right="1128"/>
        <w:rPr>
          <w:rFonts w:ascii="Arial" w:hAnsi="Arial"/>
          <w:bCs/>
        </w:rPr>
      </w:pPr>
      <w:r>
        <w:br w:type="page"/>
      </w:r>
      <w:r w:rsidR="003A1F7F">
        <w:rPr>
          <w:rFonts w:ascii="Arial" w:hAnsi="Arial"/>
          <w:bCs/>
          <w:noProof/>
          <w:lang w:val="de-DE"/>
        </w:rPr>
        <w:lastRenderedPageBreak/>
        <w:drawing>
          <wp:inline distT="0" distB="0" distL="0" distR="0">
            <wp:extent cx="3752850" cy="2771775"/>
            <wp:effectExtent l="0" t="0" r="0" b="9525"/>
            <wp:docPr id="9" name="Bild 1" descr="FT 1502 mit UF 2002_10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 1502 mit UF 2002_10cm"/>
                    <pic:cNvPicPr>
                      <a:picLocks noChangeAspect="1" noChangeArrowheads="1"/>
                    </pic:cNvPicPr>
                  </pic:nvPicPr>
                  <pic:blipFill>
                    <a:blip r:embed="rId6" cstate="print">
                      <a:extLst>
                        <a:ext uri="{28A0092B-C50C-407E-A947-70E740481C1C}">
                          <a14:useLocalDpi xmlns:a14="http://schemas.microsoft.com/office/drawing/2010/main" val="0"/>
                        </a:ext>
                      </a:extLst>
                    </a:blip>
                    <a:srcRect t="8777" b="7207"/>
                    <a:stretch>
                      <a:fillRect/>
                    </a:stretch>
                  </pic:blipFill>
                  <pic:spPr bwMode="auto">
                    <a:xfrm>
                      <a:off x="0" y="0"/>
                      <a:ext cx="3752850" cy="2771775"/>
                    </a:xfrm>
                    <a:prstGeom prst="rect">
                      <a:avLst/>
                    </a:prstGeom>
                    <a:noFill/>
                    <a:ln>
                      <a:noFill/>
                    </a:ln>
                  </pic:spPr>
                </pic:pic>
              </a:graphicData>
            </a:graphic>
          </wp:inline>
        </w:drawing>
      </w:r>
    </w:p>
    <w:p w:rsidR="00335CCE" w:rsidRDefault="0098703E" w:rsidP="00C43896">
      <w:pPr>
        <w:spacing w:after="100" w:afterAutospacing="1" w:line="360" w:lineRule="auto"/>
        <w:ind w:left="567" w:right="1412"/>
        <w:rPr>
          <w:rFonts w:ascii="Arial" w:hAnsi="Arial"/>
          <w:sz w:val="22"/>
          <w:szCs w:val="22"/>
        </w:rPr>
      </w:pPr>
      <w:r>
        <w:rPr>
          <w:rFonts w:ascii="Arial" w:hAnsi="Arial"/>
          <w:i/>
          <w:sz w:val="20"/>
          <w:szCs w:val="20"/>
        </w:rPr>
        <w:t>Ilustracja: FT1502_UF 2002.jpg</w:t>
      </w:r>
      <w:r>
        <w:rPr>
          <w:rFonts w:ascii="Arial" w:hAnsi="Arial"/>
          <w:i/>
          <w:sz w:val="20"/>
          <w:szCs w:val="20"/>
        </w:rPr>
        <w:br/>
      </w:r>
      <w:r>
        <w:rPr>
          <w:rFonts w:ascii="Arial" w:hAnsi="Arial"/>
          <w:sz w:val="22"/>
          <w:szCs w:val="22"/>
        </w:rPr>
        <w:t xml:space="preserve">Zbiornik przedni Amazone FT 1502 umożliwia zwiększenie pojemności UF 2002 do 3500 litrów. </w:t>
      </w:r>
    </w:p>
    <w:p w:rsidR="00397AD7" w:rsidRDefault="00397AD7" w:rsidP="00C43896">
      <w:pPr>
        <w:spacing w:after="100" w:afterAutospacing="1" w:line="360" w:lineRule="auto"/>
        <w:ind w:left="567" w:right="1412"/>
        <w:rPr>
          <w:rFonts w:ascii="Arial" w:hAnsi="Arial" w:cs="Arial"/>
          <w:sz w:val="22"/>
          <w:szCs w:val="22"/>
        </w:rPr>
      </w:pPr>
    </w:p>
    <w:sectPr w:rsidR="00397AD7" w:rsidSect="000C595E">
      <w:headerReference w:type="default" r:id="rId7"/>
      <w:footerReference w:type="default" r:id="rId8"/>
      <w:pgSz w:w="11901" w:h="16840"/>
      <w:pgMar w:top="1843" w:right="567" w:bottom="2127" w:left="567" w:header="1418" w:footer="1393"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3B3" w:rsidRDefault="00C033B3">
      <w:r>
        <w:separator/>
      </w:r>
    </w:p>
  </w:endnote>
  <w:endnote w:type="continuationSeparator" w:id="0">
    <w:p w:rsidR="00C033B3" w:rsidRDefault="00C0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ingoDos Pro SCd Regular">
    <w:altName w:val="CamingoDos Pro SCd"/>
    <w:panose1 w:val="00000000000000000000"/>
    <w:charset w:val="4D"/>
    <w:family w:val="swiss"/>
    <w:notTrueType/>
    <w:pitch w:val="variable"/>
    <w:sig w:usb0="A00000EF" w:usb1="5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3A1F7F">
    <w:pPr>
      <w:pStyle w:val="Fuzeile"/>
    </w:pPr>
    <w:r>
      <w:rPr>
        <w:noProof/>
        <w:lang w:val="de-DE"/>
      </w:rPr>
      <mc:AlternateContent>
        <mc:Choice Requires="wps">
          <w:drawing>
            <wp:anchor distT="0" distB="0" distL="114300" distR="114300" simplePos="0" relativeHeight="251657728" behindDoc="1" locked="0" layoutInCell="1" allowOverlap="1" wp14:anchorId="405C5E72" wp14:editId="32A00A64">
              <wp:simplePos x="0" y="0"/>
              <wp:positionH relativeFrom="column">
                <wp:posOffset>34290</wp:posOffset>
              </wp:positionH>
              <wp:positionV relativeFrom="paragraph">
                <wp:posOffset>436245</wp:posOffset>
              </wp:positionV>
              <wp:extent cx="6823710" cy="0"/>
              <wp:effectExtent l="15240" t="17145" r="9525" b="1143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EA59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" strokecolor="#006e31" strokeweight="1.42pt"/>
          </w:pict>
        </mc:Fallback>
      </mc:AlternateContent>
    </w:r>
    <w:r>
      <w:rPr>
        <w:noProof/>
        <w:lang w:val="de-DE"/>
      </w:rPr>
      <mc:AlternateContent>
        <mc:Choice Requires="wps">
          <w:drawing>
            <wp:anchor distT="0" distB="0" distL="114300" distR="114300" simplePos="0" relativeHeight="251656704" behindDoc="1" locked="0" layoutInCell="1" allowOverlap="1" wp14:anchorId="40BB630A" wp14:editId="6FD33FC3">
              <wp:simplePos x="0" y="0"/>
              <wp:positionH relativeFrom="column">
                <wp:posOffset>36195</wp:posOffset>
              </wp:positionH>
              <wp:positionV relativeFrom="paragraph">
                <wp:posOffset>-20955</wp:posOffset>
              </wp:positionV>
              <wp:extent cx="6840220" cy="0"/>
              <wp:effectExtent l="17145" t="17145" r="10160" b="1143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AD61C" id="Line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" strokecolor="#006e31" strokeweight="1.42pt"/>
          </w:pict>
        </mc:Fallback>
      </mc:AlternateContent>
    </w:r>
    <w:r>
      <w:rPr>
        <w:noProof/>
        <w:lang w:val="de-DE"/>
      </w:rPr>
      <mc:AlternateContent>
        <mc:Choice Requires="wps">
          <w:drawing>
            <wp:anchor distT="0" distB="0" distL="114300" distR="114300" simplePos="0" relativeHeight="251655680" behindDoc="1" locked="0" layoutInCell="1" allowOverlap="1" wp14:anchorId="16420079" wp14:editId="7D18D355">
              <wp:simplePos x="0" y="0"/>
              <wp:positionH relativeFrom="column">
                <wp:posOffset>377190</wp:posOffset>
              </wp:positionH>
              <wp:positionV relativeFrom="paragraph">
                <wp:posOffset>-20955</wp:posOffset>
              </wp:positionV>
              <wp:extent cx="6480175" cy="431800"/>
              <wp:effectExtent l="0" t="0" r="63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980" w:rsidRPr="00636529" w:rsidRDefault="0098703E" w:rsidP="006F7755">
                          <w:pPr>
                            <w:spacing w:line="280" w:lineRule="exact"/>
                            <w:rPr>
                              <w:rFonts w:ascii="Arial" w:hAnsi="Arial"/>
                              <w:b/>
                              <w:spacing w:val="2"/>
                              <w:sz w:val="20"/>
                              <w:lang w:val="de-DE"/>
                            </w:rPr>
                          </w:pPr>
                          <w:r w:rsidRPr="00636529">
                            <w:rPr>
                              <w:rFonts w:ascii="Arial" w:hAnsi="Arial"/>
                              <w:b/>
                              <w:sz w:val="20"/>
                              <w:lang w:val="de-DE"/>
                            </w:rPr>
                            <w:t>AMAZONEN-WERKE H. DREYER GmbH &amp; Co. KG ∙ Am Amazonenwerk 9–13 ∙ D-49205 Hasbergen-Gaste</w:t>
                          </w:r>
                        </w:p>
                        <w:p w:rsidR="005E0980" w:rsidRPr="00583760" w:rsidRDefault="0098703E" w:rsidP="006F7755">
                          <w:pPr>
                            <w:spacing w:line="280" w:lineRule="exact"/>
                            <w:rPr>
                              <w:rFonts w:ascii="Arial" w:hAnsi="Arial"/>
                              <w:b/>
                              <w:spacing w:val="2"/>
                              <w:sz w:val="20"/>
                            </w:rPr>
                          </w:pPr>
                          <w:r>
                            <w:rPr>
                              <w:rFonts w:ascii="Arial" w:hAnsi="Arial"/>
                              <w:b/>
                              <w:sz w:val="20"/>
                            </w:rPr>
                            <w:t>Telefon +49 (0)5405 501-0 ∙ Faks -147 ∙ www.amazone.de</w:t>
                          </w:r>
                        </w:p>
                      </w:txbxContent>
                    </wps:txbx>
                    <wps:bodyPr rot="0" vert="horz" wrap="square" lIns="0" tIns="35941"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420079" id="_x0000_t202" coordsize="21600,21600" o:spt="202" path="m,l,21600r21600,l21600,xe">
              <v:stroke joinstyle="miter"/>
              <v:path gradientshapeok="t" o:connecttype="rect"/>
            </v:shapetype>
            <v:shape id="Text Box 6" o:spid="_x0000_s1028"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" filled="f" fillcolor="#006e31" stroked="f">
              <v:textbox inset="0,2.83pt,0,0">
                <w:txbxContent>
                  <w:p w:rsidR="005E0980" w:rsidRPr="00583760" w:rsidRDefault="0098703E" w:rsidP="006F7755">
                    <w:pPr>
                      <w:spacing w:line="280" w:lineRule="exact"/>
                      <w:rPr>
                        <w:rFonts w:ascii="Arial" w:hAnsi="Arial"/>
                        <w:b/>
                        <w:spacing w:val="2"/>
                        <w:sz w:val="20"/>
                      </w:rPr>
                    </w:pPr>
                    <w:r>
                      <w:rPr>
                        <w:rFonts w:ascii="Arial" w:hAnsi="Arial"/>
                        <w:b/>
                        <w:sz w:val="20"/>
                      </w:rPr>
                      <w:t>AMAZONEN-WERKE H. DREYER GmbH &amp; Co. KG ∙ Am Amazonenwerk 9–13 ∙ D-49205 Hasbergen-Gaste</w:t>
                    </w:r>
                  </w:p>
                  <w:p w:rsidR="005E0980" w:rsidRPr="00583760" w:rsidRDefault="0098703E" w:rsidP="006F7755">
                    <w:pPr>
                      <w:spacing w:line="280" w:lineRule="exact"/>
                      <w:rPr>
                        <w:rFonts w:ascii="Arial" w:hAnsi="Arial"/>
                        <w:b/>
                        <w:spacing w:val="2"/>
                        <w:sz w:val="20"/>
                      </w:rPr>
                    </w:pPr>
                    <w:r>
                      <w:rPr>
                        <w:rFonts w:ascii="Arial" w:hAnsi="Arial"/>
                        <w:b/>
                        <w:sz w:val="20"/>
                      </w:rPr>
                      <w:t>Telefon +49 (0)5405 501-0 ∙ Faks -147 ∙ www.amazone.de</w:t>
                    </w:r>
                  </w:p>
                </w:txbxContent>
              </v:textbox>
            </v:shape>
          </w:pict>
        </mc:Fallback>
      </mc:AlternateContent>
    </w:r>
    <w:r>
      <w:rPr>
        <w:noProof/>
        <w:lang w:val="de-DE"/>
      </w:rPr>
      <mc:AlternateContent>
        <mc:Choice Requires="wps">
          <w:drawing>
            <wp:anchor distT="0" distB="0" distL="114300" distR="114300" simplePos="0" relativeHeight="251658752" behindDoc="1" locked="0" layoutInCell="1" allowOverlap="1" wp14:anchorId="3C70589E" wp14:editId="3D047F17">
              <wp:simplePos x="0" y="0"/>
              <wp:positionH relativeFrom="column">
                <wp:posOffset>5292090</wp:posOffset>
              </wp:positionH>
              <wp:positionV relativeFrom="paragraph">
                <wp:posOffset>550545</wp:posOffset>
              </wp:positionV>
              <wp:extent cx="1600200" cy="179705"/>
              <wp:effectExtent l="0" t="0" r="3810" b="317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980" w:rsidRPr="00583760" w:rsidRDefault="0098703E"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577CC2">
                            <w:rPr>
                              <w:rFonts w:ascii="Arial" w:hAnsi="Arial"/>
                              <w:noProof/>
                              <w:sz w:val="20"/>
                            </w:rPr>
                            <w:t>1</w:t>
                          </w:r>
                          <w:r w:rsidRPr="00CA43ED">
                            <w:rPr>
                              <w:rFonts w:ascii="Arial" w:hAnsi="Arial"/>
                              <w:sz w:val="20"/>
                            </w:rPr>
                            <w:fldChar w:fldCharType="end"/>
                          </w:r>
                          <w:r>
                            <w:rPr>
                              <w:rFonts w:ascii="Arial" w:hAnsi="Arial"/>
                              <w:sz w:val="20"/>
                            </w:rPr>
                            <w:t xml:space="preserve"> 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577CC2">
                            <w:rPr>
                              <w:rFonts w:ascii="Arial" w:hAnsi="Arial"/>
                              <w:noProof/>
                              <w:sz w:val="20"/>
                            </w:rPr>
                            <w:t>3</w:t>
                          </w:r>
                          <w:r w:rsidRPr="00CA43ED">
                            <w:rPr>
                              <w:rFonts w:ascii="Arial" w:hAnsi="Arial"/>
                              <w:sz w:val="20"/>
                            </w:rPr>
                            <w:fldChar w:fldCharType="end"/>
                          </w:r>
                        </w:p>
                      </w:txbxContent>
                    </wps:txbx>
                    <wps:bodyPr rot="0" vert="horz" wrap="square" lIns="0" tIns="18034"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0589E" id="_x0000_t202" coordsize="21600,21600" o:spt="202" path="m,l,21600r21600,l21600,xe">
              <v:stroke joinstyle="miter"/>
              <v:path gradientshapeok="t" o:connecttype="rect"/>
            </v:shapetype>
            <v:shape id="Text Box 7" o:spid="_x0000_s1029" type="#_x0000_t202" style="position:absolute;margin-left:416.7pt;margin-top:43.35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" filled="f" fillcolor="#006e31" stroked="f">
              <v:textbox inset="0,1.42pt,0,0">
                <w:txbxContent>
                  <w:p w:rsidR="005E0980" w:rsidRPr="00583760" w:rsidRDefault="0098703E"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577CC2">
                      <w:rPr>
                        <w:rFonts w:ascii="Arial" w:hAnsi="Arial"/>
                        <w:noProof/>
                        <w:sz w:val="20"/>
                      </w:rPr>
                      <w:t>1</w:t>
                    </w:r>
                    <w:r w:rsidRPr="00CA43ED">
                      <w:rPr>
                        <w:rFonts w:ascii="Arial" w:hAnsi="Arial"/>
                        <w:sz w:val="20"/>
                      </w:rPr>
                      <w:fldChar w:fldCharType="end"/>
                    </w:r>
                    <w:r>
                      <w:rPr>
                        <w:rFonts w:ascii="Arial" w:hAnsi="Arial"/>
                        <w:sz w:val="20"/>
                      </w:rPr>
                      <w:t xml:space="preserve"> 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577CC2">
                      <w:rPr>
                        <w:rFonts w:ascii="Arial" w:hAnsi="Arial"/>
                        <w:noProof/>
                        <w:sz w:val="20"/>
                      </w:rPr>
                      <w:t>3</w:t>
                    </w:r>
                    <w:r w:rsidRPr="00CA43ED">
                      <w:rPr>
                        <w:rFonts w:ascii="Arial" w:hAnsi="Arial"/>
                        <w:sz w:val="2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3B3" w:rsidRDefault="00C033B3">
      <w:r>
        <w:separator/>
      </w:r>
    </w:p>
  </w:footnote>
  <w:footnote w:type="continuationSeparator" w:id="0">
    <w:p w:rsidR="00C033B3" w:rsidRDefault="00C03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3A1F7F">
    <w:pPr>
      <w:pStyle w:val="Kopfzeile"/>
    </w:pPr>
    <w:r>
      <w:rPr>
        <w:noProof/>
        <w:lang w:val="de-DE"/>
      </w:rPr>
      <w:drawing>
        <wp:anchor distT="0" distB="0" distL="114300" distR="114300" simplePos="0" relativeHeight="251654656" behindDoc="1" locked="0" layoutInCell="1" allowOverlap="1" wp14:anchorId="50D70906" wp14:editId="648216B3">
          <wp:simplePos x="0" y="0"/>
          <wp:positionH relativeFrom="column">
            <wp:posOffset>3810</wp:posOffset>
          </wp:positionH>
          <wp:positionV relativeFrom="paragraph">
            <wp:posOffset>-554990</wp:posOffset>
          </wp:positionV>
          <wp:extent cx="6838950" cy="539750"/>
          <wp:effectExtent l="0" t="0" r="0" b="0"/>
          <wp:wrapNone/>
          <wp:docPr id="7" name="Bild 1"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60800" behindDoc="1" locked="0" layoutInCell="1" allowOverlap="1" wp14:anchorId="6DADC3F7" wp14:editId="3E43CCFF">
              <wp:simplePos x="0" y="0"/>
              <wp:positionH relativeFrom="column">
                <wp:posOffset>5158105</wp:posOffset>
              </wp:positionH>
              <wp:positionV relativeFrom="paragraph">
                <wp:posOffset>-212090</wp:posOffset>
              </wp:positionV>
              <wp:extent cx="1619885" cy="179705"/>
              <wp:effectExtent l="0" t="0" r="381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980" w:rsidRDefault="00636529" w:rsidP="00EF46F1">
                          <w:pPr>
                            <w:ind w:left="142"/>
                            <w:rPr>
                              <w:rFonts w:ascii="Arial" w:hAnsi="Arial"/>
                              <w:sz w:val="20"/>
                            </w:rPr>
                          </w:pPr>
                          <w:r w:rsidRPr="00577CC2">
                            <w:rPr>
                              <w:rFonts w:ascii="Arial" w:hAnsi="Arial"/>
                              <w:sz w:val="20"/>
                            </w:rPr>
                            <w:t>Marzec</w:t>
                          </w:r>
                          <w:r w:rsidR="0098703E" w:rsidRPr="0059552B">
                            <w:rPr>
                              <w:rFonts w:ascii="Arial" w:hAnsi="Arial"/>
                              <w:color w:val="FF0000"/>
                              <w:sz w:val="20"/>
                            </w:rPr>
                            <w:t xml:space="preserve"> </w:t>
                          </w:r>
                          <w:r w:rsidR="0098703E">
                            <w:rPr>
                              <w:rFonts w:ascii="Arial" w:hAnsi="Arial"/>
                              <w:sz w:val="20"/>
                            </w:rPr>
                            <w:t>2020</w:t>
                          </w:r>
                        </w:p>
                        <w:p w:rsidR="00003765" w:rsidRPr="00583760" w:rsidRDefault="00003765" w:rsidP="0000376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ADC3F7" id="_x0000_t202" coordsize="21600,21600" o:spt="202" path="m,l,21600r21600,l21600,xe">
              <v:stroke joinstyle="miter"/>
              <v:path gradientshapeok="t" o:connecttype="rect"/>
            </v:shapetype>
            <v:shape id="Text Box 2"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" filled="f" fillcolor="#006e31" stroked="f">
              <v:textbox inset="0,0,0,0">
                <w:txbxContent>
                  <w:p w:rsidR="005E0980" w:rsidRDefault="00636529" w:rsidP="00EF46F1">
                    <w:pPr>
                      <w:ind w:left="142"/>
                      <w:rPr>
                        <w:rFonts w:ascii="Arial" w:hAnsi="Arial"/>
                        <w:sz w:val="20"/>
                      </w:rPr>
                    </w:pPr>
                    <w:r w:rsidRPr="00577CC2">
                      <w:rPr>
                        <w:rFonts w:ascii="Arial" w:hAnsi="Arial"/>
                        <w:sz w:val="20"/>
                      </w:rPr>
                      <w:t>Marzec</w:t>
                    </w:r>
                    <w:r w:rsidR="0098703E" w:rsidRPr="0059552B">
                      <w:rPr>
                        <w:rFonts w:ascii="Arial" w:hAnsi="Arial"/>
                        <w:color w:val="FF0000"/>
                        <w:sz w:val="20"/>
                      </w:rPr>
                      <w:t xml:space="preserve"> </w:t>
                    </w:r>
                    <w:r w:rsidR="0098703E">
                      <w:rPr>
                        <w:rFonts w:ascii="Arial" w:hAnsi="Arial"/>
                        <w:sz w:val="20"/>
                      </w:rPr>
                      <w:t>2020</w:t>
                    </w:r>
                  </w:p>
                  <w:p w:rsidR="00003765" w:rsidRPr="00583760" w:rsidRDefault="00003765" w:rsidP="00003765">
                    <w:pPr>
                      <w:rPr>
                        <w:rFonts w:ascii="Arial" w:hAnsi="Arial"/>
                        <w:sz w:val="20"/>
                      </w:rPr>
                    </w:pPr>
                  </w:p>
                </w:txbxContent>
              </v:textbox>
            </v:shape>
          </w:pict>
        </mc:Fallback>
      </mc:AlternateContent>
    </w:r>
    <w:r>
      <w:rPr>
        <w:noProof/>
        <w:lang w:val="de-DE"/>
      </w:rPr>
      <mc:AlternateContent>
        <mc:Choice Requires="wps">
          <w:drawing>
            <wp:anchor distT="0" distB="0" distL="114300" distR="114300" simplePos="0" relativeHeight="251659776" behindDoc="1" locked="0" layoutInCell="1" allowOverlap="1" wp14:anchorId="4A1C2CA0" wp14:editId="35E8D5BC">
              <wp:simplePos x="0" y="0"/>
              <wp:positionH relativeFrom="column">
                <wp:posOffset>5158105</wp:posOffset>
              </wp:positionH>
              <wp:positionV relativeFrom="paragraph">
                <wp:posOffset>-500380</wp:posOffset>
              </wp:positionV>
              <wp:extent cx="1619885" cy="288290"/>
              <wp:effectExtent l="0" t="4445" r="3810" b="254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980" w:rsidRPr="00583760" w:rsidRDefault="0098703E" w:rsidP="006F7755">
                          <w:pPr>
                            <w:ind w:left="142"/>
                            <w:rPr>
                              <w:rFonts w:ascii="Arial" w:hAnsi="Arial"/>
                              <w:b/>
                              <w:color w:val="FFFFFF"/>
                              <w:sz w:val="26"/>
                            </w:rPr>
                          </w:pPr>
                          <w:r w:rsidRPr="00E5579F">
                            <w:rPr>
                              <w:rFonts w:ascii="Arial" w:hAnsi="Arial"/>
                              <w:b/>
                              <w:color w:val="FFFFFF"/>
                            </w:rPr>
                            <w:t>Komunikat</w:t>
                          </w:r>
                          <w:r>
                            <w:rPr>
                              <w:rFonts w:ascii="Arial" w:hAnsi="Arial"/>
                              <w:b/>
                              <w:color w:val="FFFFFF"/>
                              <w:sz w:val="26"/>
                            </w:rPr>
                            <w:t xml:space="preserve">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C2CA0" id="Text Box 3"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FELtQIAALA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" filled="f" fillcolor="#006e31" stroked="f">
              <v:textbox inset="0,0,0,0">
                <w:txbxContent>
                  <w:p w:rsidR="005E0980" w:rsidRPr="00583760" w:rsidRDefault="0098703E" w:rsidP="006F7755">
                    <w:pPr>
                      <w:ind w:left="142"/>
                      <w:rPr>
                        <w:rFonts w:ascii="Arial" w:hAnsi="Arial"/>
                        <w:b/>
                        <w:color w:val="FFFFFF"/>
                        <w:sz w:val="26"/>
                      </w:rPr>
                    </w:pPr>
                    <w:r w:rsidRPr="00E5579F">
                      <w:rPr>
                        <w:rFonts w:ascii="Arial" w:hAnsi="Arial"/>
                        <w:b/>
                        <w:color w:val="FFFFFF"/>
                      </w:rPr>
                      <w:t>Komunikat</w:t>
                    </w:r>
                    <w:r>
                      <w:rPr>
                        <w:rFonts w:ascii="Arial" w:hAnsi="Arial"/>
                        <w:b/>
                        <w:color w:val="FFFFFF"/>
                        <w:sz w:val="26"/>
                      </w:rPr>
                      <w:t xml:space="preserve"> prasowy</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3765"/>
    <w:rsid w:val="000057B1"/>
    <w:rsid w:val="00005E2A"/>
    <w:rsid w:val="000119E4"/>
    <w:rsid w:val="00015FF6"/>
    <w:rsid w:val="0003391F"/>
    <w:rsid w:val="00034A5D"/>
    <w:rsid w:val="0003624C"/>
    <w:rsid w:val="000379F2"/>
    <w:rsid w:val="00041461"/>
    <w:rsid w:val="00042735"/>
    <w:rsid w:val="00044459"/>
    <w:rsid w:val="00047CDD"/>
    <w:rsid w:val="00051976"/>
    <w:rsid w:val="000558D6"/>
    <w:rsid w:val="00056589"/>
    <w:rsid w:val="00061F15"/>
    <w:rsid w:val="00062B82"/>
    <w:rsid w:val="00062FB4"/>
    <w:rsid w:val="00064C64"/>
    <w:rsid w:val="00065577"/>
    <w:rsid w:val="00072179"/>
    <w:rsid w:val="00087001"/>
    <w:rsid w:val="00095B8B"/>
    <w:rsid w:val="000A1204"/>
    <w:rsid w:val="000A73A3"/>
    <w:rsid w:val="000B1D61"/>
    <w:rsid w:val="000B1DBF"/>
    <w:rsid w:val="000B6EBB"/>
    <w:rsid w:val="000C03B9"/>
    <w:rsid w:val="000C13A8"/>
    <w:rsid w:val="000C595E"/>
    <w:rsid w:val="000C6747"/>
    <w:rsid w:val="000D05E6"/>
    <w:rsid w:val="000D1FED"/>
    <w:rsid w:val="000E5F4A"/>
    <w:rsid w:val="000F3F7C"/>
    <w:rsid w:val="00101674"/>
    <w:rsid w:val="0010274B"/>
    <w:rsid w:val="00110789"/>
    <w:rsid w:val="00112EDB"/>
    <w:rsid w:val="0012135A"/>
    <w:rsid w:val="00136F8F"/>
    <w:rsid w:val="00141332"/>
    <w:rsid w:val="00146749"/>
    <w:rsid w:val="00147394"/>
    <w:rsid w:val="0015120B"/>
    <w:rsid w:val="00153C86"/>
    <w:rsid w:val="00160443"/>
    <w:rsid w:val="001627DA"/>
    <w:rsid w:val="001628A2"/>
    <w:rsid w:val="00170B9E"/>
    <w:rsid w:val="00175B5E"/>
    <w:rsid w:val="001764F2"/>
    <w:rsid w:val="0019197D"/>
    <w:rsid w:val="001926C2"/>
    <w:rsid w:val="001A0746"/>
    <w:rsid w:val="001A2F36"/>
    <w:rsid w:val="001A6A59"/>
    <w:rsid w:val="001B650D"/>
    <w:rsid w:val="001C08A4"/>
    <w:rsid w:val="001C1208"/>
    <w:rsid w:val="001C1376"/>
    <w:rsid w:val="001C241D"/>
    <w:rsid w:val="001C2C16"/>
    <w:rsid w:val="001C3878"/>
    <w:rsid w:val="001C79D7"/>
    <w:rsid w:val="001D3414"/>
    <w:rsid w:val="001F2C8E"/>
    <w:rsid w:val="00205632"/>
    <w:rsid w:val="00211B27"/>
    <w:rsid w:val="00212120"/>
    <w:rsid w:val="00215BD1"/>
    <w:rsid w:val="00220F01"/>
    <w:rsid w:val="00221511"/>
    <w:rsid w:val="00233AA4"/>
    <w:rsid w:val="00236F5A"/>
    <w:rsid w:val="002416D9"/>
    <w:rsid w:val="00242354"/>
    <w:rsid w:val="00242FD7"/>
    <w:rsid w:val="00253FE0"/>
    <w:rsid w:val="00255F3D"/>
    <w:rsid w:val="00260884"/>
    <w:rsid w:val="00263D84"/>
    <w:rsid w:val="002749F8"/>
    <w:rsid w:val="00280DCF"/>
    <w:rsid w:val="0029413F"/>
    <w:rsid w:val="00294645"/>
    <w:rsid w:val="002A03DF"/>
    <w:rsid w:val="002A05C5"/>
    <w:rsid w:val="002A08F9"/>
    <w:rsid w:val="002B6C23"/>
    <w:rsid w:val="002B7E60"/>
    <w:rsid w:val="002C3151"/>
    <w:rsid w:val="002D17FF"/>
    <w:rsid w:val="002E08E7"/>
    <w:rsid w:val="002E3450"/>
    <w:rsid w:val="002E5347"/>
    <w:rsid w:val="002E6708"/>
    <w:rsid w:val="002F0C60"/>
    <w:rsid w:val="002F53E9"/>
    <w:rsid w:val="00300C6C"/>
    <w:rsid w:val="00304232"/>
    <w:rsid w:val="00305579"/>
    <w:rsid w:val="003123B7"/>
    <w:rsid w:val="003156BE"/>
    <w:rsid w:val="003203EE"/>
    <w:rsid w:val="00322003"/>
    <w:rsid w:val="0033102D"/>
    <w:rsid w:val="00335CCE"/>
    <w:rsid w:val="003400A3"/>
    <w:rsid w:val="00366CAA"/>
    <w:rsid w:val="00370CBC"/>
    <w:rsid w:val="003741A9"/>
    <w:rsid w:val="003745F2"/>
    <w:rsid w:val="00397AD7"/>
    <w:rsid w:val="003A1DBE"/>
    <w:rsid w:val="003A1F7F"/>
    <w:rsid w:val="003A5ACD"/>
    <w:rsid w:val="003C01F8"/>
    <w:rsid w:val="003C18DD"/>
    <w:rsid w:val="003C19B9"/>
    <w:rsid w:val="003C5BC0"/>
    <w:rsid w:val="003D0306"/>
    <w:rsid w:val="003D05D0"/>
    <w:rsid w:val="003D41ED"/>
    <w:rsid w:val="003E041D"/>
    <w:rsid w:val="003E77E7"/>
    <w:rsid w:val="003F1171"/>
    <w:rsid w:val="003F3899"/>
    <w:rsid w:val="0040591D"/>
    <w:rsid w:val="004062FE"/>
    <w:rsid w:val="00410006"/>
    <w:rsid w:val="00410130"/>
    <w:rsid w:val="004112A5"/>
    <w:rsid w:val="0041306D"/>
    <w:rsid w:val="00435517"/>
    <w:rsid w:val="0043678E"/>
    <w:rsid w:val="004377F1"/>
    <w:rsid w:val="00440B98"/>
    <w:rsid w:val="0044520E"/>
    <w:rsid w:val="0045106F"/>
    <w:rsid w:val="00466B08"/>
    <w:rsid w:val="00472849"/>
    <w:rsid w:val="00473DB9"/>
    <w:rsid w:val="004841F0"/>
    <w:rsid w:val="00490CF7"/>
    <w:rsid w:val="00490EDF"/>
    <w:rsid w:val="00491596"/>
    <w:rsid w:val="004B04CD"/>
    <w:rsid w:val="004B2A12"/>
    <w:rsid w:val="004B5CF7"/>
    <w:rsid w:val="004C30AB"/>
    <w:rsid w:val="004C422B"/>
    <w:rsid w:val="004C61E9"/>
    <w:rsid w:val="004D5F0E"/>
    <w:rsid w:val="004E51A5"/>
    <w:rsid w:val="004E66E9"/>
    <w:rsid w:val="004F50C0"/>
    <w:rsid w:val="004F601B"/>
    <w:rsid w:val="00501B92"/>
    <w:rsid w:val="00510A20"/>
    <w:rsid w:val="00515380"/>
    <w:rsid w:val="00527A56"/>
    <w:rsid w:val="00532E2E"/>
    <w:rsid w:val="00536562"/>
    <w:rsid w:val="00541DA3"/>
    <w:rsid w:val="00547C11"/>
    <w:rsid w:val="00552A6F"/>
    <w:rsid w:val="005543C9"/>
    <w:rsid w:val="005640EC"/>
    <w:rsid w:val="00571396"/>
    <w:rsid w:val="00571D8C"/>
    <w:rsid w:val="00577CC2"/>
    <w:rsid w:val="00580534"/>
    <w:rsid w:val="00583760"/>
    <w:rsid w:val="00586FC0"/>
    <w:rsid w:val="0059552B"/>
    <w:rsid w:val="005A2977"/>
    <w:rsid w:val="005A5FEF"/>
    <w:rsid w:val="005C2CD4"/>
    <w:rsid w:val="005C3E4D"/>
    <w:rsid w:val="005D1CAE"/>
    <w:rsid w:val="005D242F"/>
    <w:rsid w:val="005D4A16"/>
    <w:rsid w:val="005D5380"/>
    <w:rsid w:val="005E0980"/>
    <w:rsid w:val="005E1500"/>
    <w:rsid w:val="005E1A85"/>
    <w:rsid w:val="005E2376"/>
    <w:rsid w:val="005E62F4"/>
    <w:rsid w:val="005F5BB4"/>
    <w:rsid w:val="005F7267"/>
    <w:rsid w:val="00601972"/>
    <w:rsid w:val="00614257"/>
    <w:rsid w:val="006208D6"/>
    <w:rsid w:val="00622E6E"/>
    <w:rsid w:val="00625C39"/>
    <w:rsid w:val="00636529"/>
    <w:rsid w:val="00636925"/>
    <w:rsid w:val="00660479"/>
    <w:rsid w:val="00660687"/>
    <w:rsid w:val="00663797"/>
    <w:rsid w:val="00670454"/>
    <w:rsid w:val="0067189D"/>
    <w:rsid w:val="00673AC6"/>
    <w:rsid w:val="006767D7"/>
    <w:rsid w:val="00686587"/>
    <w:rsid w:val="00687287"/>
    <w:rsid w:val="0069112A"/>
    <w:rsid w:val="00692DA8"/>
    <w:rsid w:val="0069613D"/>
    <w:rsid w:val="006978CD"/>
    <w:rsid w:val="006A0C55"/>
    <w:rsid w:val="006A6053"/>
    <w:rsid w:val="006A7C72"/>
    <w:rsid w:val="006B2B3F"/>
    <w:rsid w:val="006C12AF"/>
    <w:rsid w:val="006D2A85"/>
    <w:rsid w:val="006D45D4"/>
    <w:rsid w:val="006D5DE3"/>
    <w:rsid w:val="006E6C7E"/>
    <w:rsid w:val="006F08EB"/>
    <w:rsid w:val="006F33D2"/>
    <w:rsid w:val="006F607D"/>
    <w:rsid w:val="006F7755"/>
    <w:rsid w:val="0071508C"/>
    <w:rsid w:val="0071613C"/>
    <w:rsid w:val="00717882"/>
    <w:rsid w:val="007208B2"/>
    <w:rsid w:val="0072351C"/>
    <w:rsid w:val="0072357C"/>
    <w:rsid w:val="00725FBE"/>
    <w:rsid w:val="0073306A"/>
    <w:rsid w:val="007347B9"/>
    <w:rsid w:val="00735C3D"/>
    <w:rsid w:val="00735E6C"/>
    <w:rsid w:val="00741FB2"/>
    <w:rsid w:val="00757E8C"/>
    <w:rsid w:val="00773838"/>
    <w:rsid w:val="0078043A"/>
    <w:rsid w:val="00780E6F"/>
    <w:rsid w:val="007944D9"/>
    <w:rsid w:val="00797F03"/>
    <w:rsid w:val="007B22BA"/>
    <w:rsid w:val="007B3245"/>
    <w:rsid w:val="007B595F"/>
    <w:rsid w:val="007C080C"/>
    <w:rsid w:val="007D3F87"/>
    <w:rsid w:val="007D69F3"/>
    <w:rsid w:val="007E0615"/>
    <w:rsid w:val="007F0C2A"/>
    <w:rsid w:val="007F1B2A"/>
    <w:rsid w:val="007F2947"/>
    <w:rsid w:val="007F5C72"/>
    <w:rsid w:val="007F6027"/>
    <w:rsid w:val="0082511D"/>
    <w:rsid w:val="00825A23"/>
    <w:rsid w:val="00831BAB"/>
    <w:rsid w:val="00831D65"/>
    <w:rsid w:val="00835080"/>
    <w:rsid w:val="00846343"/>
    <w:rsid w:val="00855B27"/>
    <w:rsid w:val="008561B4"/>
    <w:rsid w:val="00860C9D"/>
    <w:rsid w:val="00864049"/>
    <w:rsid w:val="0087172D"/>
    <w:rsid w:val="00871FC3"/>
    <w:rsid w:val="008739C9"/>
    <w:rsid w:val="008750FD"/>
    <w:rsid w:val="008773C5"/>
    <w:rsid w:val="00895458"/>
    <w:rsid w:val="008A333F"/>
    <w:rsid w:val="008A6B92"/>
    <w:rsid w:val="008C0371"/>
    <w:rsid w:val="008C0452"/>
    <w:rsid w:val="008C6E08"/>
    <w:rsid w:val="008D75F8"/>
    <w:rsid w:val="008D7813"/>
    <w:rsid w:val="008E4FE2"/>
    <w:rsid w:val="008F2038"/>
    <w:rsid w:val="00901A05"/>
    <w:rsid w:val="00911557"/>
    <w:rsid w:val="00911878"/>
    <w:rsid w:val="0091391B"/>
    <w:rsid w:val="00915DF6"/>
    <w:rsid w:val="00916BF0"/>
    <w:rsid w:val="009213E3"/>
    <w:rsid w:val="0092470E"/>
    <w:rsid w:val="00934036"/>
    <w:rsid w:val="009354CD"/>
    <w:rsid w:val="00937D13"/>
    <w:rsid w:val="00940BE0"/>
    <w:rsid w:val="009477C1"/>
    <w:rsid w:val="0095250D"/>
    <w:rsid w:val="009529E2"/>
    <w:rsid w:val="00953D28"/>
    <w:rsid w:val="00972808"/>
    <w:rsid w:val="00982DD1"/>
    <w:rsid w:val="0098703E"/>
    <w:rsid w:val="00987061"/>
    <w:rsid w:val="0098709C"/>
    <w:rsid w:val="00991C50"/>
    <w:rsid w:val="00997972"/>
    <w:rsid w:val="009A0956"/>
    <w:rsid w:val="009A668A"/>
    <w:rsid w:val="009B4103"/>
    <w:rsid w:val="009C5247"/>
    <w:rsid w:val="009D0FBB"/>
    <w:rsid w:val="009D5A7D"/>
    <w:rsid w:val="009E01A0"/>
    <w:rsid w:val="009E5473"/>
    <w:rsid w:val="009E7BED"/>
    <w:rsid w:val="00A079AD"/>
    <w:rsid w:val="00A10512"/>
    <w:rsid w:val="00A35234"/>
    <w:rsid w:val="00A35CB4"/>
    <w:rsid w:val="00A45CC9"/>
    <w:rsid w:val="00A46320"/>
    <w:rsid w:val="00A62065"/>
    <w:rsid w:val="00A6207A"/>
    <w:rsid w:val="00A638A2"/>
    <w:rsid w:val="00A70034"/>
    <w:rsid w:val="00A7529C"/>
    <w:rsid w:val="00A91153"/>
    <w:rsid w:val="00AA2ACC"/>
    <w:rsid w:val="00AA3DD2"/>
    <w:rsid w:val="00AA444E"/>
    <w:rsid w:val="00AA6FB0"/>
    <w:rsid w:val="00AB24F3"/>
    <w:rsid w:val="00AB458C"/>
    <w:rsid w:val="00AC3363"/>
    <w:rsid w:val="00AC5950"/>
    <w:rsid w:val="00AC6EE2"/>
    <w:rsid w:val="00AE1EBD"/>
    <w:rsid w:val="00AE4DBF"/>
    <w:rsid w:val="00AF4ADC"/>
    <w:rsid w:val="00AF67EE"/>
    <w:rsid w:val="00B019B3"/>
    <w:rsid w:val="00B04F02"/>
    <w:rsid w:val="00B1395A"/>
    <w:rsid w:val="00B15EA3"/>
    <w:rsid w:val="00B17884"/>
    <w:rsid w:val="00B31B44"/>
    <w:rsid w:val="00B41606"/>
    <w:rsid w:val="00B42696"/>
    <w:rsid w:val="00B512FF"/>
    <w:rsid w:val="00B5173C"/>
    <w:rsid w:val="00B61FD4"/>
    <w:rsid w:val="00B65D11"/>
    <w:rsid w:val="00B72690"/>
    <w:rsid w:val="00B77AE3"/>
    <w:rsid w:val="00B85A30"/>
    <w:rsid w:val="00B90251"/>
    <w:rsid w:val="00B93868"/>
    <w:rsid w:val="00B97245"/>
    <w:rsid w:val="00BC6DBA"/>
    <w:rsid w:val="00BC70A4"/>
    <w:rsid w:val="00BD04D0"/>
    <w:rsid w:val="00BD51BA"/>
    <w:rsid w:val="00BD5357"/>
    <w:rsid w:val="00BE07C8"/>
    <w:rsid w:val="00BE426C"/>
    <w:rsid w:val="00BE6083"/>
    <w:rsid w:val="00BF0C2D"/>
    <w:rsid w:val="00BF51CE"/>
    <w:rsid w:val="00C033B3"/>
    <w:rsid w:val="00C2029F"/>
    <w:rsid w:val="00C222D4"/>
    <w:rsid w:val="00C226FB"/>
    <w:rsid w:val="00C22DAF"/>
    <w:rsid w:val="00C311D4"/>
    <w:rsid w:val="00C3459B"/>
    <w:rsid w:val="00C43896"/>
    <w:rsid w:val="00C51513"/>
    <w:rsid w:val="00C56D21"/>
    <w:rsid w:val="00C64F15"/>
    <w:rsid w:val="00C7076D"/>
    <w:rsid w:val="00C73CE8"/>
    <w:rsid w:val="00C73E58"/>
    <w:rsid w:val="00C87870"/>
    <w:rsid w:val="00C91900"/>
    <w:rsid w:val="00C93389"/>
    <w:rsid w:val="00C95132"/>
    <w:rsid w:val="00CA1297"/>
    <w:rsid w:val="00CA1443"/>
    <w:rsid w:val="00CA2160"/>
    <w:rsid w:val="00CA43ED"/>
    <w:rsid w:val="00CB5586"/>
    <w:rsid w:val="00CB6909"/>
    <w:rsid w:val="00CC4400"/>
    <w:rsid w:val="00CC5FA5"/>
    <w:rsid w:val="00CD0659"/>
    <w:rsid w:val="00CE70E4"/>
    <w:rsid w:val="00CF3AD0"/>
    <w:rsid w:val="00CF4B64"/>
    <w:rsid w:val="00CF5EDA"/>
    <w:rsid w:val="00D04276"/>
    <w:rsid w:val="00D10DE2"/>
    <w:rsid w:val="00D13205"/>
    <w:rsid w:val="00D1744E"/>
    <w:rsid w:val="00D22DD8"/>
    <w:rsid w:val="00D30748"/>
    <w:rsid w:val="00D3212E"/>
    <w:rsid w:val="00D5557D"/>
    <w:rsid w:val="00D667C2"/>
    <w:rsid w:val="00D84C86"/>
    <w:rsid w:val="00D85976"/>
    <w:rsid w:val="00D909EB"/>
    <w:rsid w:val="00DB3483"/>
    <w:rsid w:val="00DB7084"/>
    <w:rsid w:val="00DB79E1"/>
    <w:rsid w:val="00DC5700"/>
    <w:rsid w:val="00DC5EE7"/>
    <w:rsid w:val="00DC736D"/>
    <w:rsid w:val="00DD065D"/>
    <w:rsid w:val="00DD0A86"/>
    <w:rsid w:val="00DD7E7A"/>
    <w:rsid w:val="00DE2168"/>
    <w:rsid w:val="00DF0755"/>
    <w:rsid w:val="00DF2331"/>
    <w:rsid w:val="00DF5631"/>
    <w:rsid w:val="00DF7498"/>
    <w:rsid w:val="00E01FD6"/>
    <w:rsid w:val="00E02AA1"/>
    <w:rsid w:val="00E070BC"/>
    <w:rsid w:val="00E11F3F"/>
    <w:rsid w:val="00E247DB"/>
    <w:rsid w:val="00E24EC5"/>
    <w:rsid w:val="00E353FA"/>
    <w:rsid w:val="00E371A2"/>
    <w:rsid w:val="00E407F4"/>
    <w:rsid w:val="00E43F32"/>
    <w:rsid w:val="00E44961"/>
    <w:rsid w:val="00E46F37"/>
    <w:rsid w:val="00E4772D"/>
    <w:rsid w:val="00E5382C"/>
    <w:rsid w:val="00E547F7"/>
    <w:rsid w:val="00E5579F"/>
    <w:rsid w:val="00E60959"/>
    <w:rsid w:val="00E62546"/>
    <w:rsid w:val="00E73FE0"/>
    <w:rsid w:val="00E76908"/>
    <w:rsid w:val="00E76AB5"/>
    <w:rsid w:val="00E76ABA"/>
    <w:rsid w:val="00E77E76"/>
    <w:rsid w:val="00E828CD"/>
    <w:rsid w:val="00EA690D"/>
    <w:rsid w:val="00EA76FC"/>
    <w:rsid w:val="00ED4D33"/>
    <w:rsid w:val="00EE253D"/>
    <w:rsid w:val="00EF442C"/>
    <w:rsid w:val="00EF46F1"/>
    <w:rsid w:val="00F00425"/>
    <w:rsid w:val="00F039CB"/>
    <w:rsid w:val="00F15B68"/>
    <w:rsid w:val="00F214BC"/>
    <w:rsid w:val="00F32F3A"/>
    <w:rsid w:val="00F40A56"/>
    <w:rsid w:val="00F42F23"/>
    <w:rsid w:val="00F4581D"/>
    <w:rsid w:val="00F53C52"/>
    <w:rsid w:val="00F5519B"/>
    <w:rsid w:val="00F657A8"/>
    <w:rsid w:val="00F8079B"/>
    <w:rsid w:val="00F848E9"/>
    <w:rsid w:val="00FA19B2"/>
    <w:rsid w:val="00FA7542"/>
    <w:rsid w:val="00FA75B7"/>
    <w:rsid w:val="00FA7C0F"/>
    <w:rsid w:val="00FB03C2"/>
    <w:rsid w:val="00FB55E1"/>
    <w:rsid w:val="00FB5C7B"/>
    <w:rsid w:val="00FD2295"/>
    <w:rsid w:val="00FE0EE6"/>
    <w:rsid w:val="00FF37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lang w:val="pl-P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lang w:val="pl-PL"/>
    </w:rPr>
  </w:style>
  <w:style w:type="paragraph" w:styleId="StandardWeb">
    <w:name w:val="Normal (Web)"/>
    <w:basedOn w:val="Standard"/>
    <w:uiPriority w:val="99"/>
    <w:rsid w:val="00D909EB"/>
    <w:pPr>
      <w:spacing w:after="100" w:afterAutospacing="1"/>
    </w:pPr>
    <w:rPr>
      <w:rFonts w:ascii="Times New Roman" w:hAnsi="Times New Roman"/>
    </w:rPr>
  </w:style>
  <w:style w:type="table" w:styleId="Tabellenraster">
    <w:name w:val="Table Grid"/>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customStyle="1" w:styleId="Head">
    <w:name w:val="Head"/>
    <w:basedOn w:val="Standard"/>
    <w:rsid w:val="00101674"/>
    <w:pPr>
      <w:tabs>
        <w:tab w:val="left" w:pos="160"/>
      </w:tabs>
      <w:suppressAutoHyphens/>
      <w:textAlignment w:val="center"/>
    </w:pPr>
    <w:rPr>
      <w:rFonts w:ascii="Times New Roman" w:hAnsi="Times New Roman"/>
      <w:sz w:val="20"/>
      <w:szCs w:val="20"/>
    </w:rPr>
  </w:style>
  <w:style w:type="paragraph" w:customStyle="1" w:styleId="BodyohneAbstand">
    <w:name w:val="Body ohne Abstand"/>
    <w:basedOn w:val="Standard"/>
    <w:uiPriority w:val="99"/>
    <w:rsid w:val="00B77AE3"/>
    <w:pPr>
      <w:tabs>
        <w:tab w:val="left" w:pos="283"/>
      </w:tabs>
      <w:autoSpaceDE w:val="0"/>
      <w:autoSpaceDN w:val="0"/>
      <w:adjustRightInd w:val="0"/>
      <w:spacing w:line="260" w:lineRule="atLeast"/>
      <w:textAlignment w:val="center"/>
    </w:pPr>
    <w:rPr>
      <w:rFonts w:ascii="CamingoDos Pro SCd Regular" w:hAnsi="CamingoDos Pro SCd Regular" w:cs="CamingoDos Pro SCd Regula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402</Words>
  <Characters>2654</Characters>
  <Application>Microsoft Office Word</Application>
  <DocSecurity>4</DocSecurity>
  <Lines>22</Lines>
  <Paragraphs>6</Paragraphs>
  <ScaleCrop>false</ScaleCrop>
  <HeadingPairs>
    <vt:vector size="6" baseType="variant">
      <vt:variant>
        <vt:lpstr>Titel</vt:lpstr>
      </vt:variant>
      <vt:variant>
        <vt:i4>1</vt:i4>
      </vt:variant>
      <vt:variant>
        <vt:lpstr>Tytuł</vt:lpstr>
      </vt:variant>
      <vt:variant>
        <vt:i4>1</vt:i4>
      </vt:variant>
      <vt:variant>
        <vt:lpstr>Título</vt:lpstr>
      </vt:variant>
      <vt:variant>
        <vt:i4>1</vt:i4>
      </vt:variant>
    </vt:vector>
  </HeadingPairs>
  <TitlesOfParts>
    <vt:vector size="3" baseType="lpstr">
      <vt:lpstr>PI Amazone – sprawozdanie roczne 2008</vt:lpstr>
      <vt:lpstr>PI Amazone – sprawozdanie roczne 2008</vt:lpstr>
      <vt:lpstr>PI Amazone – sprawozdanie roczne 2008</vt:lpstr>
    </vt:vector>
  </TitlesOfParts>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 sprawozdanie roczne 2008</dc:title>
  <dc:creator/>
  <cp:lastModifiedBy/>
  <cp:revision>1</cp:revision>
  <cp:lastPrinted>2010-02-24T09:10:00Z</cp:lastPrinted>
  <dcterms:created xsi:type="dcterms:W3CDTF">2020-04-03T11:45:00Z</dcterms:created>
  <dcterms:modified xsi:type="dcterms:W3CDTF">2020-04-03T11:45:00Z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-1237703834</vt:i4>
  </property>
  <property fmtid="{D5CDD505-2E9C-101B-9397-08002B2CF9AE}" pid="4" name="_PreviousAdHocReviewCycleID">
    <vt:i4>-1788572821</vt:i4>
  </property>
</Properties>
</file>